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C6D" w:rsidRDefault="00AF1C6D" w:rsidP="00AF1C6D">
      <w:pPr>
        <w:pStyle w:val="Heading1"/>
        <w:ind w:left="-5"/>
      </w:pPr>
      <w:r>
        <w:t xml:space="preserve">UNICEF’s approach for achieving the results of the </w:t>
      </w:r>
      <w:proofErr w:type="spellStart"/>
      <w:r>
        <w:t>programme</w:t>
      </w:r>
      <w:proofErr w:type="spellEnd"/>
      <w:r>
        <w:t xml:space="preserve">, strengthening the capacity of Georgian authorities and ensuring leadership and ownership </w:t>
      </w:r>
    </w:p>
    <w:p w:rsidR="00AF1C6D" w:rsidRDefault="00AF1C6D" w:rsidP="00AF1C6D">
      <w:pPr>
        <w:ind w:left="-5" w:right="0"/>
      </w:pPr>
      <w:r>
        <w:t xml:space="preserve">UNICEF’s approach to achieving the above-mentioned four results under the EU4Human Rights in Georgia </w:t>
      </w:r>
      <w:proofErr w:type="spellStart"/>
      <w:r>
        <w:t>Programme</w:t>
      </w:r>
      <w:proofErr w:type="spellEnd"/>
      <w:r>
        <w:t xml:space="preserve"> will be based on the recently adopted Code on the Rights of the Child and the further development of national implementation capacities. More specifically it will entail:  </w:t>
      </w:r>
    </w:p>
    <w:p w:rsidR="00AF1C6D" w:rsidRDefault="00AF1C6D" w:rsidP="00AF1C6D">
      <w:pPr>
        <w:spacing w:after="95" w:line="259" w:lineRule="auto"/>
        <w:ind w:left="0" w:right="0" w:firstLine="0"/>
        <w:jc w:val="left"/>
      </w:pPr>
      <w:r>
        <w:rPr>
          <w:b/>
          <w:i/>
        </w:rPr>
        <w:t xml:space="preserve">Result 1: Childcare and implementation of children’s rights is further advanced, including on local level. </w:t>
      </w:r>
    </w:p>
    <w:p w:rsidR="00AF1C6D" w:rsidRDefault="00AF1C6D" w:rsidP="00AF1C6D">
      <w:pPr>
        <w:ind w:left="-5" w:right="0"/>
      </w:pPr>
      <w:r>
        <w:t xml:space="preserve">Follow-up support will be provided to child care reforms and deinstitutionalization, strengthening the child and social protections systems to progressively realize the right of every child to live in a family environment and the right to an adequate standard of living. While it is commendable that Georgia has closed many of its large institutions for children, it is not acceptable that children with disabilities remain in large institutions, and that parallel faith-based orphanages are proliferating outside the authority of the state. UNICEF will support the development and implementation of a national strategy on deinstitutionalization, the strengthening of national capacities and monitoring of results for children, and engagement across a wide range of actors. Government and local municipalities will be supported in the planning, development, scaling up and monitoring of social services and </w:t>
      </w:r>
      <w:proofErr w:type="spellStart"/>
      <w:r>
        <w:t>programmes</w:t>
      </w:r>
      <w:proofErr w:type="spellEnd"/>
      <w:r>
        <w:t xml:space="preserve"> for children and families across the country to ensure equitable distribution, relevance to the needs of vulnerable children, cost effectiveness and efficiency, and to ensure that children with disabilities and street connected children are not left behind. To this end, UNICEF will work with the Ministry of Internally Displaced Persons from Occupied Territories, </w:t>
      </w:r>
      <w:proofErr w:type="spellStart"/>
      <w:r>
        <w:t>Labour</w:t>
      </w:r>
      <w:proofErr w:type="spellEnd"/>
      <w:r>
        <w:t>, Health and Social Affairs (</w:t>
      </w:r>
      <w:proofErr w:type="spellStart"/>
      <w:r>
        <w:t>MoIDPOTLHSA</w:t>
      </w:r>
      <w:proofErr w:type="spellEnd"/>
      <w:r>
        <w:t xml:space="preserve">) and local authorities for designing, piloting and roll out of new child and family support </w:t>
      </w:r>
      <w:proofErr w:type="spellStart"/>
      <w:r>
        <w:t>programmes</w:t>
      </w:r>
      <w:proofErr w:type="spellEnd"/>
      <w:r>
        <w:t xml:space="preserve"> as envisaged in the Code for the Rights of the Child. UNICEF will pilot a comprehensive approach towards strengthening child protection at local level and social protection in at least two demonstration municipalities. The pilot will involve a child rights situation analysis on the local level and the development of a corresponding action plan; the enhancement of local capacity for development, management and monitoring of social services and social transfers; the establishment of a network of child and family support services targeting needs of local communities; the mobilization of services for children in need including children in conflict with the law, child victims of violence of crime and children being at risk of offending; the establishment of an information system for managing social services and social transfers; and the enhancement of the capacities of relevant professionals. Efforts will also focus on initiating the Common Assessment Framework (CAF) to develop quality social services and social transfers for children at local level. Finally, national and local campaigns and activities will be implemented for changing harmful practices and stigmatizing social norms.  </w:t>
      </w:r>
    </w:p>
    <w:p w:rsidR="00AF1C6D" w:rsidRDefault="00AF1C6D" w:rsidP="00AF1C6D">
      <w:pPr>
        <w:pStyle w:val="Heading2"/>
        <w:ind w:left="-5"/>
      </w:pPr>
      <w:r>
        <w:t xml:space="preserve">Result 2: Capacitated authorities and social workers are better able to support vulnerable children and their families </w:t>
      </w:r>
    </w:p>
    <w:p w:rsidR="00AF1C6D" w:rsidRDefault="00AF1C6D" w:rsidP="00AF1C6D">
      <w:pPr>
        <w:ind w:left="-5" w:right="0"/>
      </w:pPr>
      <w:r>
        <w:t xml:space="preserve">Activities to achieve this result will be based on the new structure and functions of the child protection system as defined by the Code on the Rights of the Child. UNICEF will work with Parliament, central level ministries and agencies, as well as local municipal authorities to support the transformation process and build their capacity. More specifically, UNICEF will support development of child care and social service standards, standard operational procedures, technical guidance for case management, competency frameworks for different professionals, as well as development and delivery of training and supervision to social workers involved in case management. UNICEF will provide support to the Anti-Trafficking Fund within </w:t>
      </w:r>
      <w:proofErr w:type="spellStart"/>
      <w:r>
        <w:t>MoIDPOTLHSA</w:t>
      </w:r>
      <w:proofErr w:type="spellEnd"/>
      <w:r>
        <w:t xml:space="preserve"> to assume the case management functions for child protection cases.  </w:t>
      </w:r>
    </w:p>
    <w:p w:rsidR="00AF1C6D" w:rsidRDefault="00AF1C6D" w:rsidP="00AF1C6D">
      <w:pPr>
        <w:ind w:left="-5" w:right="0"/>
      </w:pPr>
      <w:r>
        <w:lastRenderedPageBreak/>
        <w:t xml:space="preserve">Building on the recent political commitment of the Government of Georgia, national capacities will be strengthened to prevent, identify, respond to and address violence against children, providing redress to child victims. Support will be provided to the Government and national stakeholders in the implementation and monitoring of a national strategy/action plan for the prevention and response to violence and abuse of children. Health, educational, child protection, social protection, police and justice systems will be supported to develop coordination mechanisms and internal accountability systems for prevention and response to violence against children.  </w:t>
      </w:r>
    </w:p>
    <w:p w:rsidR="00AF1C6D" w:rsidRDefault="00AF1C6D" w:rsidP="00AF1C6D">
      <w:pPr>
        <w:ind w:left="-5" w:right="0"/>
      </w:pPr>
      <w:r>
        <w:t xml:space="preserve">A key strategy will be the direct engagement with children to increase their awareness about their own rights and about the mechanisms and tools to report violence and the establishment of additional safe and accessible channels for children to report violence.  </w:t>
      </w:r>
    </w:p>
    <w:p w:rsidR="00AF1C6D" w:rsidRDefault="00AF1C6D" w:rsidP="00AF1C6D">
      <w:pPr>
        <w:spacing w:after="143"/>
        <w:ind w:left="-5" w:right="0"/>
      </w:pPr>
      <w:r>
        <w:t xml:space="preserve">The Government will also be supported to improve planning, development and support to the social service workforce, as studies show that a well-functioning, well-planned, trained and supported social service workforce (SSW) plays a central role in promoting child protection, identifying, preventing and managing risks, and responding to child vulnerabilities. Efforts will also focus on developing quality standards and assurance mechanisms for social work. </w:t>
      </w:r>
    </w:p>
    <w:p w:rsidR="00AF1C6D" w:rsidRDefault="00AF1C6D" w:rsidP="00AF1C6D">
      <w:pPr>
        <w:ind w:left="-5" w:right="0"/>
      </w:pPr>
      <w:r>
        <w:t>Harmful attitudes, norms and practices</w:t>
      </w:r>
      <w:r>
        <w:rPr>
          <w:rFonts w:ascii="Times New Roman" w:eastAsia="Times New Roman" w:hAnsi="Times New Roman" w:cs="Times New Roman"/>
        </w:rPr>
        <w:t xml:space="preserve"> </w:t>
      </w:r>
      <w:r>
        <w:t xml:space="preserve">related to violence against children will be countered through communication for social change approaches, working with communities, professional groups and promoting positive parenting practices.  </w:t>
      </w:r>
    </w:p>
    <w:p w:rsidR="00AF1C6D" w:rsidRDefault="00AF1C6D" w:rsidP="00AF1C6D">
      <w:pPr>
        <w:pStyle w:val="Heading2"/>
        <w:ind w:left="-5"/>
      </w:pPr>
      <w:r>
        <w:t xml:space="preserve">Result 3: Better crime prevention strategies lead to fewer children in conflict with the law </w:t>
      </w:r>
    </w:p>
    <w:p w:rsidR="00AF1C6D" w:rsidRDefault="00AF1C6D" w:rsidP="00AF1C6D">
      <w:pPr>
        <w:ind w:left="-5" w:right="0"/>
      </w:pPr>
      <w:r>
        <w:t xml:space="preserve">Support will be provided for evidence-based policy development and monitoring, as well as for the establishment of an effective juvenile crime prevention mechanism and capacity within the social welfare and justice systems through the development of a common vision and services tailored to the needs of children at risk of offending. UNICEF will provide support to the newly established Agency for Crime Prevention and Probation and the Referral Centre for children below the minimum age of criminal responsibility. Support will involve the development of SOPs; coordination mechanisms with other authorities; the development of work tools; the design of </w:t>
      </w:r>
      <w:proofErr w:type="spellStart"/>
      <w:r>
        <w:t>programme</w:t>
      </w:r>
      <w:proofErr w:type="spellEnd"/>
      <w:r>
        <w:t xml:space="preserve"> interventions and related tools; the design, development and piloting of psycho-social rehabilitation </w:t>
      </w:r>
      <w:proofErr w:type="spellStart"/>
      <w:r>
        <w:t>programmes</w:t>
      </w:r>
      <w:proofErr w:type="spellEnd"/>
      <w:r>
        <w:t xml:space="preserve"> and services; as well as the development and delivery of training and supervision </w:t>
      </w:r>
      <w:proofErr w:type="spellStart"/>
      <w:r>
        <w:t>programme</w:t>
      </w:r>
      <w:proofErr w:type="spellEnd"/>
      <w:r>
        <w:t xml:space="preserve"> to professionals from the Centre.  </w:t>
      </w:r>
    </w:p>
    <w:p w:rsidR="00AF1C6D" w:rsidRDefault="00AF1C6D" w:rsidP="00AF1C6D">
      <w:pPr>
        <w:ind w:left="-5" w:right="0"/>
      </w:pPr>
      <w:r>
        <w:t xml:space="preserve">UNICEF will also use existing juvenile justice multidisciplinary platforms at the central and regional levels to support coordination between different agencies, which is essential for the implementation of prevention </w:t>
      </w:r>
      <w:proofErr w:type="spellStart"/>
      <w:r>
        <w:t>programmes</w:t>
      </w:r>
      <w:proofErr w:type="spellEnd"/>
      <w:r>
        <w:t xml:space="preserve">.  In addition, awareness raising and information campaigns for the prevention of crime among children under the minimum age of criminal responsibility will be carried out. </w:t>
      </w:r>
    </w:p>
    <w:p w:rsidR="00AF1C6D" w:rsidRDefault="00AF1C6D" w:rsidP="00AF1C6D">
      <w:pPr>
        <w:pStyle w:val="Heading2"/>
        <w:ind w:left="-5"/>
      </w:pPr>
      <w:r>
        <w:t xml:space="preserve">Result 4: Children in conflict with the law are treated in a sensitive manner </w:t>
      </w:r>
    </w:p>
    <w:p w:rsidR="00AF1C6D" w:rsidRDefault="00AF1C6D" w:rsidP="00AF1C6D">
      <w:pPr>
        <w:ind w:left="-5" w:right="0"/>
      </w:pPr>
      <w:r>
        <w:t xml:space="preserve">The juvenile justice reform will continue to be supported to ensure consolidation and sustainability of achieved results and gradual transition to the broader access to justice agenda for children victims and witness of crime, as well as children in alternative care. The capacity of the justice system (in terms of procedures, staff capacity, environment) to respond to needs of all children that come into contract with the justice system will be further strengthened. A special focus will be the ability of the justice system to handle increased numbers of violence cases and to ensure access to justice for children with disabilities, as well as a gender sensitive approach with increased capacity and adapted procedures. Special efforts will aim at empowering children to access the justice system.  </w:t>
      </w:r>
    </w:p>
    <w:p w:rsidR="00AF1C6D" w:rsidRDefault="00AF1C6D" w:rsidP="00AF1C6D">
      <w:pPr>
        <w:ind w:left="-5" w:right="0"/>
      </w:pPr>
      <w:r>
        <w:lastRenderedPageBreak/>
        <w:t xml:space="preserve">In line with the Code on the Rights of the Child, UNICEF will provide support to the Ministry of Justice, the Judiciary, the Legal Aid Service and other stakeholders in the justice area in extending the child friendly approach towards all children in the justice system and ensuring access to justice. The placement of children will be a focus area in this regard. </w:t>
      </w:r>
    </w:p>
    <w:p w:rsidR="00AF1C6D" w:rsidRDefault="00AF1C6D" w:rsidP="00AF1C6D">
      <w:pPr>
        <w:ind w:left="-5" w:right="0"/>
      </w:pPr>
      <w:r>
        <w:t xml:space="preserve">Technical assistance will also be provided to institutionalize and further strengthen specialization of justice professionals in the criminal, civil and administrative justice areas and to further strengthen quality assurance and monitoring mechanisms. Support will be provided for the development of regulations, methodology, tools and their implementation. UNICEF will provide support to enhance services for children in contact with the justice system including child victims and witnesses of crime, children in contact with the law and, if feasible in the scope of this </w:t>
      </w:r>
      <w:proofErr w:type="spellStart"/>
      <w:r>
        <w:t>programme</w:t>
      </w:r>
      <w:proofErr w:type="spellEnd"/>
      <w:r>
        <w:t xml:space="preserve">, children participating in civil and administrative proceedings. UNICEF will support continuation and consolidation of juvenile justice reforms, including but not limited to diversion, mediation and other alternatives to detention, provision of legal aid, as well as specialization. </w:t>
      </w:r>
    </w:p>
    <w:p w:rsidR="00AF1C6D" w:rsidRDefault="00AF1C6D" w:rsidP="00AF1C6D">
      <w:pPr>
        <w:spacing w:after="131"/>
        <w:ind w:left="-5" w:right="0"/>
      </w:pPr>
      <w:r>
        <w:t xml:space="preserve">Addressing capacity gaps is the inherent </w:t>
      </w:r>
      <w:proofErr w:type="spellStart"/>
      <w:r>
        <w:t>programme</w:t>
      </w:r>
      <w:proofErr w:type="spellEnd"/>
      <w:r>
        <w:t xml:space="preserve"> strategy that UNICEF will pursue. All three components of capacity, i.e. authority, willingness and resources (knowledge, financial, human and material resources) will be addressed through the interventions. This would involve review of regulations and procedures, training and other forms of capacity building, advocacy and addressing professional practices.  </w:t>
      </w:r>
    </w:p>
    <w:p w:rsidR="00641F5B" w:rsidRDefault="00641F5B">
      <w:bookmarkStart w:id="0" w:name="_GoBack"/>
      <w:bookmarkEnd w:id="0"/>
    </w:p>
    <w:sectPr w:rsidR="00641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6D"/>
    <w:rsid w:val="00641F5B"/>
    <w:rsid w:val="00AF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D9337-2A35-4E68-84E2-321A9097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C6D"/>
    <w:pPr>
      <w:spacing w:after="109" w:line="249"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qFormat/>
    <w:rsid w:val="00AF1C6D"/>
    <w:pPr>
      <w:keepNext/>
      <w:keepLines/>
      <w:spacing w:after="89" w:line="250" w:lineRule="auto"/>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rsid w:val="00AF1C6D"/>
    <w:pPr>
      <w:keepNext/>
      <w:keepLines/>
      <w:spacing w:after="109" w:line="249" w:lineRule="auto"/>
      <w:ind w:left="10" w:hanging="10"/>
      <w:outlineLvl w:val="1"/>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C6D"/>
    <w:rPr>
      <w:rFonts w:ascii="Calibri" w:eastAsia="Calibri" w:hAnsi="Calibri" w:cs="Calibri"/>
      <w:b/>
      <w:color w:val="000000"/>
      <w:sz w:val="24"/>
    </w:rPr>
  </w:style>
  <w:style w:type="character" w:customStyle="1" w:styleId="Heading2Char">
    <w:name w:val="Heading 2 Char"/>
    <w:basedOn w:val="DefaultParagraphFont"/>
    <w:link w:val="Heading2"/>
    <w:uiPriority w:val="9"/>
    <w:rsid w:val="00AF1C6D"/>
    <w:rPr>
      <w:rFonts w:ascii="Calibri" w:eastAsia="Calibri" w:hAnsi="Calibri" w:cs="Calibri"/>
      <w:b/>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Harizanova</dc:creator>
  <cp:keywords/>
  <dc:description/>
  <cp:lastModifiedBy>Milena Harizanova</cp:lastModifiedBy>
  <cp:revision>1</cp:revision>
  <dcterms:created xsi:type="dcterms:W3CDTF">2020-01-29T07:26:00Z</dcterms:created>
  <dcterms:modified xsi:type="dcterms:W3CDTF">2020-01-29T07:27:00Z</dcterms:modified>
</cp:coreProperties>
</file>